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ED" w:rsidRPr="008D63ED" w:rsidRDefault="008D63ED" w:rsidP="008D63E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63ED" w:rsidRPr="008D63ED" w:rsidRDefault="00733789" w:rsidP="008D63E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63ED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Style w:val="Bodytext2"/>
          <w:rFonts w:eastAsia="Arial Unicode MS"/>
          <w:b/>
          <w:bCs/>
          <w:sz w:val="24"/>
          <w:szCs w:val="24"/>
        </w:rPr>
        <w:t>Operacinis stalas 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 vnt.</w:t>
      </w:r>
    </w:p>
    <w:p w:rsidR="0083626A" w:rsidRPr="008D63ED" w:rsidRDefault="0083626A" w:rsidP="008D63E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628" w:type="dxa"/>
        <w:tblLook w:val="04A0" w:firstRow="1" w:lastRow="0" w:firstColumn="1" w:lastColumn="0" w:noHBand="0" w:noVBand="1"/>
      </w:tblPr>
      <w:tblGrid>
        <w:gridCol w:w="556"/>
        <w:gridCol w:w="3544"/>
        <w:gridCol w:w="3686"/>
        <w:gridCol w:w="1842"/>
      </w:tblGrid>
      <w:tr w:rsidR="00733789" w:rsidTr="0026175C">
        <w:tc>
          <w:tcPr>
            <w:tcW w:w="556" w:type="dxa"/>
          </w:tcPr>
          <w:p w:rsidR="00733789" w:rsidRDefault="00733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544" w:type="dxa"/>
            <w:vAlign w:val="center"/>
          </w:tcPr>
          <w:p w:rsidR="00733789" w:rsidRDefault="00733789" w:rsidP="00B04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Parametras</w:t>
            </w:r>
            <w:proofErr w:type="spellEnd"/>
          </w:p>
        </w:tc>
        <w:tc>
          <w:tcPr>
            <w:tcW w:w="3686" w:type="dxa"/>
            <w:vAlign w:val="center"/>
          </w:tcPr>
          <w:p w:rsidR="00733789" w:rsidRDefault="00733789" w:rsidP="00B04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Reikalaujama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reikšmė</w:t>
            </w:r>
            <w:proofErr w:type="spellEnd"/>
          </w:p>
        </w:tc>
        <w:tc>
          <w:tcPr>
            <w:tcW w:w="1842" w:type="dxa"/>
            <w:vAlign w:val="center"/>
          </w:tcPr>
          <w:p w:rsidR="00733789" w:rsidRDefault="00733789" w:rsidP="00B046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Siūloma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reikšmė</w:t>
            </w:r>
            <w:proofErr w:type="spellEnd"/>
          </w:p>
        </w:tc>
      </w:tr>
      <w:tr w:rsidR="008D63ED" w:rsidTr="0026175C">
        <w:tc>
          <w:tcPr>
            <w:tcW w:w="556" w:type="dxa"/>
            <w:shd w:val="clear" w:color="auto" w:fill="F2F2F2" w:themeFill="background1" w:themeFillShade="F2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F2F2F2" w:themeFill="background1" w:themeFillShade="F2"/>
          </w:tcPr>
          <w:p w:rsidR="008D63ED" w:rsidRPr="0026175C" w:rsidRDefault="00307E78" w:rsidP="008D63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175C">
              <w:rPr>
                <w:rFonts w:ascii="Times New Roman" w:hAnsi="Times New Roman" w:cs="Times New Roman"/>
                <w:b/>
              </w:rPr>
              <w:t>OPERACINI</w:t>
            </w:r>
            <w:r w:rsidR="008D63ED" w:rsidRPr="0026175C">
              <w:rPr>
                <w:rFonts w:ascii="Times New Roman" w:hAnsi="Times New Roman" w:cs="Times New Roman"/>
                <w:b/>
              </w:rPr>
              <w:t>S STALAS</w:t>
            </w:r>
          </w:p>
        </w:tc>
        <w:tc>
          <w:tcPr>
            <w:tcW w:w="3686" w:type="dxa"/>
            <w:shd w:val="clear" w:color="auto" w:fill="F2F2F2" w:themeFill="background1" w:themeFillShade="F2"/>
          </w:tcPr>
          <w:p w:rsidR="008D63ED" w:rsidRPr="008C3391" w:rsidRDefault="0026175C" w:rsidP="008D63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Šalis, pavadinimas, modelis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:rsidR="008D63ED" w:rsidRPr="008C6736" w:rsidRDefault="008D63ED" w:rsidP="008D63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8C3391" w:rsidRDefault="008D63ED" w:rsidP="008D63ED">
            <w:pPr>
              <w:rPr>
                <w:rFonts w:ascii="Times New Roman" w:hAnsi="Times New Roman" w:cs="Times New Roman"/>
              </w:rPr>
            </w:pPr>
            <w:r w:rsidRPr="008C3391">
              <w:rPr>
                <w:rFonts w:ascii="Times New Roman" w:hAnsi="Times New Roman" w:cs="Times New Roman"/>
              </w:rPr>
              <w:t>Stalo tipas</w:t>
            </w:r>
          </w:p>
        </w:tc>
        <w:tc>
          <w:tcPr>
            <w:tcW w:w="3686" w:type="dxa"/>
          </w:tcPr>
          <w:p w:rsidR="008D63ED" w:rsidRPr="008C3391" w:rsidRDefault="00307E78" w:rsidP="008D63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Mobilus operacini</w:t>
            </w:r>
            <w:r w:rsidR="008D63ED" w:rsidRPr="008C3391">
              <w:rPr>
                <w:rFonts w:ascii="Times New Roman" w:hAnsi="Times New Roman" w:cs="Times New Roman"/>
              </w:rPr>
              <w:t>s stalas su integruotais ratukais stalo pagrinde.</w:t>
            </w:r>
          </w:p>
        </w:tc>
        <w:tc>
          <w:tcPr>
            <w:tcW w:w="1842" w:type="dxa"/>
          </w:tcPr>
          <w:p w:rsidR="008D63ED" w:rsidRPr="008C3391" w:rsidRDefault="008D63ED" w:rsidP="008D63ED">
            <w:pPr>
              <w:rPr>
                <w:rFonts w:ascii="Times New Roman" w:hAnsi="Times New Roman" w:cs="Times New Roman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8C3391" w:rsidRDefault="008D63ED" w:rsidP="008D63ED">
            <w:pPr>
              <w:rPr>
                <w:rFonts w:ascii="Times New Roman" w:hAnsi="Times New Roman" w:cs="Times New Roman"/>
              </w:rPr>
            </w:pPr>
            <w:r w:rsidRPr="008C3391">
              <w:rPr>
                <w:rFonts w:ascii="Times New Roman" w:hAnsi="Times New Roman" w:cs="Times New Roman"/>
              </w:rPr>
              <w:t>Valdymo būdas</w:t>
            </w:r>
          </w:p>
        </w:tc>
        <w:tc>
          <w:tcPr>
            <w:tcW w:w="3686" w:type="dxa"/>
          </w:tcPr>
          <w:p w:rsidR="008D63ED" w:rsidRPr="008C3391" w:rsidRDefault="008D63ED" w:rsidP="008D63ED">
            <w:pPr>
              <w:rPr>
                <w:rFonts w:ascii="Times New Roman" w:hAnsi="Times New Roman" w:cs="Times New Roman"/>
              </w:rPr>
            </w:pPr>
            <w:proofErr w:type="spellStart"/>
            <w:r w:rsidRPr="008C3391">
              <w:rPr>
                <w:rFonts w:ascii="Times New Roman" w:hAnsi="Times New Roman" w:cs="Times New Roman"/>
              </w:rPr>
              <w:t>Elektrohidraulinis</w:t>
            </w:r>
            <w:proofErr w:type="spellEnd"/>
          </w:p>
        </w:tc>
        <w:tc>
          <w:tcPr>
            <w:tcW w:w="1842" w:type="dxa"/>
          </w:tcPr>
          <w:p w:rsidR="008D63ED" w:rsidRPr="008C3391" w:rsidRDefault="008D63ED" w:rsidP="008D63ED">
            <w:pPr>
              <w:rPr>
                <w:rFonts w:ascii="Times New Roman" w:hAnsi="Times New Roman" w:cs="Times New Roman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Stalo elektrinis maitinimas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Akumuliatorių baterija, integruota operaciniame stale, pakraunama iš 220V±10% 50Hz elektros tinklo. 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DD03BC" w:rsidP="008D63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K</w:t>
            </w:r>
            <w:r w:rsidR="008D63ED"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eliamoji galia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≥ 350 kg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hAnsi="Times New Roman" w:cs="Times New Roman"/>
                <w:color w:val="000000" w:themeColor="text1"/>
              </w:rPr>
              <w:t>Didžiausia rekomenduojama saugi darbinė (dinaminė – kai stalą galima pilnai reguliuoti) apkrova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spacing w:after="100" w:afterAutospacing="1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F87">
              <w:rPr>
                <w:rFonts w:ascii="Times New Roman" w:hAnsi="Times New Roman" w:cs="Times New Roman"/>
                <w:color w:val="000000" w:themeColor="text1"/>
              </w:rPr>
              <w:t xml:space="preserve">Įprastinėje padėtyje </w:t>
            </w: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≥ 250 kg.</w:t>
            </w:r>
          </w:p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Reversinėje padėtyje ≥ 135 kg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spacing w:after="100" w:afterAutospacing="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hAnsi="Times New Roman" w:cs="Times New Roman"/>
                <w:color w:val="000000" w:themeColor="text1"/>
              </w:rPr>
              <w:t>Fiksavimas darbinėje padėtyje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Darbinėje padėtyje operacinis stalas fiksuojamas elektriniu stabdžiu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  <w:shd w:val="clear" w:color="auto" w:fill="F2F2F2" w:themeFill="background1" w:themeFillShade="F2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F2F2F2" w:themeFill="background1" w:themeFillShade="F2"/>
          </w:tcPr>
          <w:p w:rsidR="008D63ED" w:rsidRPr="0026175C" w:rsidRDefault="008D63ED" w:rsidP="008D63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175C">
              <w:rPr>
                <w:rFonts w:ascii="Times New Roman" w:hAnsi="Times New Roman" w:cs="Times New Roman"/>
                <w:b/>
              </w:rPr>
              <w:t>STALVIRŠIS</w:t>
            </w:r>
          </w:p>
        </w:tc>
        <w:tc>
          <w:tcPr>
            <w:tcW w:w="3686" w:type="dxa"/>
            <w:shd w:val="clear" w:color="auto" w:fill="F2F2F2" w:themeFill="background1" w:themeFillShade="F2"/>
          </w:tcPr>
          <w:p w:rsidR="008D63ED" w:rsidRPr="002A7F87" w:rsidRDefault="008D63ED" w:rsidP="008D63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:rsidR="008D63ED" w:rsidRPr="002A7F87" w:rsidRDefault="008D63ED" w:rsidP="008D63E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Stalviršio konstrukcija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Stalviršis susideda iš ne mažiau 4 sekcijų:</w:t>
            </w:r>
          </w:p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2A7F87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.</w:t>
            </w: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Galvos (</w:t>
            </w:r>
            <w:r w:rsidR="006306F5">
              <w:rPr>
                <w:rFonts w:ascii="Times New Roman" w:eastAsia="Times New Roman" w:hAnsi="Times New Roman" w:cs="Times New Roman"/>
                <w:color w:val="000000" w:themeColor="text1"/>
              </w:rPr>
              <w:t>su išmontavimo galimybe</w:t>
            </w: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);</w:t>
            </w:r>
          </w:p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2. Nugaros atrama;</w:t>
            </w:r>
          </w:p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3. Dubens atrama;</w:t>
            </w:r>
          </w:p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4. </w:t>
            </w:r>
            <w:bookmarkStart w:id="0" w:name="_Hlk145619550"/>
            <w:r w:rsidR="0026175C">
              <w:rPr>
                <w:rFonts w:ascii="Times New Roman" w:eastAsia="Times New Roman" w:hAnsi="Times New Roman" w:cs="Times New Roman"/>
                <w:color w:val="000000" w:themeColor="text1"/>
              </w:rPr>
              <w:t>Vienos dalies</w:t>
            </w: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kojų sekcija</w:t>
            </w:r>
            <w:bookmarkEnd w:id="0"/>
            <w:r w:rsidR="0026175C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842" w:type="dxa"/>
          </w:tcPr>
          <w:p w:rsidR="008D63ED" w:rsidRPr="002A7F87" w:rsidRDefault="00F26D98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CC6CC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Stalviršis visame ilgyje pralaidus rentgeno spinduliams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hAnsi="Times New Roman" w:cs="Times New Roman"/>
                <w:color w:val="000000" w:themeColor="text1"/>
              </w:rPr>
              <w:t>Būtina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Išmontuojamos stalviršio sekcijos su nuėmimo-uždėjimo mechanizmais, be mechaninės fiksavimo rankenos ar sraigtų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hAnsi="Times New Roman" w:cs="Times New Roman"/>
                <w:color w:val="000000" w:themeColor="text1"/>
              </w:rPr>
              <w:t>Būtina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hAnsi="Times New Roman" w:cs="Times New Roman"/>
                <w:color w:val="000000" w:themeColor="text1"/>
              </w:rPr>
              <w:t>Stalviršio galvos ir kojų pusių sekcijas galima sukeisti vietomis, jų vietoje fiksuoti kitus specialios paskirties priedus. Normali ir reversinė stalviršio padėtis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hAnsi="Times New Roman" w:cs="Times New Roman"/>
                <w:color w:val="000000" w:themeColor="text1"/>
              </w:rPr>
              <w:t>Būtina. Galvos pusės stalviršio sekcijos gali būti montuojamos kojų pusėje ir atvirkščiai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Prie stalviršio kraštų primontuotas europinio tipo bėgelis stalo priedams tvirtinti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Būtinas abiejose stalo pusėse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Stalviršio matmenys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Ilgis </w:t>
            </w: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≥ 2000 mm; Plotis be šoninių bėgelių ≥ 500 mm.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  <w:shd w:val="clear" w:color="auto" w:fill="F2F2F2" w:themeFill="background1" w:themeFillShade="F2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F2F2F2" w:themeFill="background1" w:themeFillShade="F2"/>
          </w:tcPr>
          <w:p w:rsidR="008D63ED" w:rsidRPr="0026175C" w:rsidRDefault="008D63ED" w:rsidP="008D63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175C">
              <w:rPr>
                <w:rFonts w:ascii="Times New Roman" w:hAnsi="Times New Roman" w:cs="Times New Roman"/>
                <w:b/>
              </w:rPr>
              <w:t>ČIUŽINYS</w:t>
            </w:r>
          </w:p>
        </w:tc>
        <w:tc>
          <w:tcPr>
            <w:tcW w:w="3686" w:type="dxa"/>
            <w:shd w:val="clear" w:color="auto" w:fill="F2F2F2" w:themeFill="background1" w:themeFillShade="F2"/>
          </w:tcPr>
          <w:p w:rsidR="008D63ED" w:rsidRPr="002A7F87" w:rsidRDefault="008D63ED" w:rsidP="008D63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:rsidR="008D63ED" w:rsidRPr="002A7F87" w:rsidRDefault="008D63ED" w:rsidP="008D63E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Pralaidus rentgeno spinduliams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hAnsi="Times New Roman" w:cs="Times New Roman"/>
                <w:color w:val="000000" w:themeColor="text1"/>
              </w:rPr>
              <w:t>Būtina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Pagamintas iš </w:t>
            </w:r>
            <w:proofErr w:type="spellStart"/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viskoelastinės</w:t>
            </w:r>
            <w:proofErr w:type="spellEnd"/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ar analogiškos medžiagos, apsaugančios nuo pragulų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hAnsi="Times New Roman" w:cs="Times New Roman"/>
                <w:color w:val="000000" w:themeColor="text1"/>
              </w:rPr>
              <w:t>Būtina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Čiužinio storis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≤ 75 mm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  <w:shd w:val="clear" w:color="auto" w:fill="F2F2F2" w:themeFill="background1" w:themeFillShade="F2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F2F2F2" w:themeFill="background1" w:themeFillShade="F2"/>
          </w:tcPr>
          <w:p w:rsidR="008D63ED" w:rsidRPr="0026175C" w:rsidRDefault="008D63ED" w:rsidP="008D63ED">
            <w:pPr>
              <w:rPr>
                <w:rFonts w:ascii="Times New Roman" w:hAnsi="Times New Roman" w:cs="Times New Roman"/>
                <w:b/>
              </w:rPr>
            </w:pPr>
            <w:r w:rsidRPr="0026175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STALVIRŠIO PADĖTIES REGULIAVIMAS</w:t>
            </w:r>
          </w:p>
        </w:tc>
        <w:tc>
          <w:tcPr>
            <w:tcW w:w="3686" w:type="dxa"/>
            <w:shd w:val="clear" w:color="auto" w:fill="F2F2F2" w:themeFill="background1" w:themeFillShade="F2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Motorizuotas </w:t>
            </w:r>
            <w:proofErr w:type="spellStart"/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Trendelenburgo</w:t>
            </w:r>
            <w:proofErr w:type="spellEnd"/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padėties nustatymas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≥ 25</w:t>
            </w:r>
            <w:r w:rsidRPr="002A7F87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 xml:space="preserve">0 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Motorizuotas </w:t>
            </w:r>
            <w:proofErr w:type="spellStart"/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anti</w:t>
            </w:r>
            <w:proofErr w:type="spellEnd"/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–</w:t>
            </w:r>
            <w:proofErr w:type="spellStart"/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Trendelenburgo</w:t>
            </w:r>
            <w:proofErr w:type="spellEnd"/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padėties nustatymas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≥ 25</w:t>
            </w:r>
            <w:r w:rsidRPr="002A7F87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0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Motorizuotas </w:t>
            </w:r>
            <w:proofErr w:type="spellStart"/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lateralinės</w:t>
            </w:r>
            <w:proofErr w:type="spellEnd"/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pozicijos nustatymas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≥ 20</w:t>
            </w:r>
            <w:r w:rsidRPr="002A7F87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 xml:space="preserve">0 </w:t>
            </w: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į abi puses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Motorizuotas stalviršio aukščio </w:t>
            </w: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reguliavimas (aukštis nurodytas be čiužinio)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lastRenderedPageBreak/>
              <w:t xml:space="preserve">Ne siauresnėse ribose kaip nuo 680 iki </w:t>
            </w: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lastRenderedPageBreak/>
              <w:t>900 mm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Motorizuotas nugarinės sekcijos reguliavimas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Ne siauresnėse ribose kaip nuo –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35</w:t>
            </w: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  <w:vertAlign w:val="superscript"/>
              </w:rPr>
              <w:t xml:space="preserve">0   </w:t>
            </w: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iki + 70</w:t>
            </w: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  <w:vertAlign w:val="superscript"/>
              </w:rPr>
              <w:t>0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Kojinės sekcijos dalių reguliavimas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Ne siauresnėse ribose kaip nuo – 90</w:t>
            </w: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  <w:vertAlign w:val="superscript"/>
              </w:rPr>
              <w:t xml:space="preserve">0   </w:t>
            </w: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iki + 20</w:t>
            </w: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  <w:vertAlign w:val="superscript"/>
              </w:rPr>
              <w:t>0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Galvos sekcijos reguliavimas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Ne siauresnėse ribose kaip nuo – 45</w:t>
            </w: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  <w:vertAlign w:val="superscript"/>
              </w:rPr>
              <w:t xml:space="preserve">0   </w:t>
            </w: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iki + 45</w:t>
            </w: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  <w:vertAlign w:val="superscript"/>
              </w:rPr>
              <w:t>0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Motorizuotas išilginis stalviršio poslinkis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≥ 300 mm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Motorizuotas stalviršio „0“ padėties nustatymas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Būtina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  <w:shd w:val="clear" w:color="auto" w:fill="F2F2F2" w:themeFill="background1" w:themeFillShade="F2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  <w:shd w:val="clear" w:color="auto" w:fill="F2F2F2" w:themeFill="background1" w:themeFillShade="F2"/>
          </w:tcPr>
          <w:p w:rsidR="008D63ED" w:rsidRPr="0026175C" w:rsidRDefault="008D63ED" w:rsidP="008D63ED">
            <w:pPr>
              <w:rPr>
                <w:rFonts w:ascii="Times New Roman" w:hAnsi="Times New Roman" w:cs="Times New Roman"/>
                <w:b/>
              </w:rPr>
            </w:pPr>
            <w:r w:rsidRPr="0026175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NUOTOLINIO VALDYMO PULTAS</w:t>
            </w:r>
          </w:p>
        </w:tc>
        <w:tc>
          <w:tcPr>
            <w:tcW w:w="3686" w:type="dxa"/>
            <w:shd w:val="clear" w:color="auto" w:fill="F2F2F2" w:themeFill="background1" w:themeFillShade="F2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Su laidu. 1 vnt.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lang w:val="en-GB"/>
              </w:rPr>
            </w:pP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B</w:t>
            </w:r>
            <w:proofErr w:type="spellStart"/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  <w:lang w:val="en-GB"/>
              </w:rPr>
              <w:t>ūtina</w:t>
            </w:r>
            <w:proofErr w:type="spellEnd"/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:rsidR="008D63ED" w:rsidRPr="0026175C" w:rsidRDefault="008D63ED" w:rsidP="008D63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1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KOMPLEKTACIJOJE OPERACINIO STALO PRIEDAI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8D63ED" w:rsidRPr="002A7F87" w:rsidRDefault="008D63ED" w:rsidP="008D63E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Galvos sekcija</w:t>
            </w:r>
          </w:p>
        </w:tc>
        <w:tc>
          <w:tcPr>
            <w:tcW w:w="3686" w:type="dxa"/>
          </w:tcPr>
          <w:p w:rsidR="008D63ED" w:rsidRPr="002A7F87" w:rsidRDefault="00544E5F" w:rsidP="008D63E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8D63ED"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vnt.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Rankos atrama su tvirtinimo įtaisu tvirtinama prie šoninio operacinio stalo bėgelio </w:t>
            </w:r>
          </w:p>
        </w:tc>
        <w:tc>
          <w:tcPr>
            <w:tcW w:w="3686" w:type="dxa"/>
          </w:tcPr>
          <w:p w:rsidR="008D63ED" w:rsidRPr="002A7F87" w:rsidRDefault="00544E5F" w:rsidP="008D63E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  <w:r w:rsidR="008D63ED"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vnt.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Kojų sekcija</w:t>
            </w:r>
          </w:p>
        </w:tc>
        <w:tc>
          <w:tcPr>
            <w:tcW w:w="3686" w:type="dxa"/>
          </w:tcPr>
          <w:p w:rsidR="008D63ED" w:rsidRPr="002A7F87" w:rsidRDefault="0026175C" w:rsidP="008D63E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3</w:t>
            </w:r>
            <w:r w:rsidR="008D63ED" w:rsidRPr="002A7F8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vnt.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Diržas paciento fiksavimui prie operacinio stalo</w:t>
            </w:r>
          </w:p>
        </w:tc>
        <w:tc>
          <w:tcPr>
            <w:tcW w:w="3686" w:type="dxa"/>
          </w:tcPr>
          <w:p w:rsidR="008D63ED" w:rsidRPr="002A7F87" w:rsidRDefault="00544E5F" w:rsidP="008D63E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8D63ED"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vnt.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Geliniai</w:t>
            </w:r>
            <w:proofErr w:type="spellEnd"/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paciento pozicionavimo priedai</w:t>
            </w:r>
          </w:p>
        </w:tc>
        <w:tc>
          <w:tcPr>
            <w:tcW w:w="3686" w:type="dxa"/>
          </w:tcPr>
          <w:p w:rsidR="008D63ED" w:rsidRPr="0068383F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bookmarkStart w:id="1" w:name="_GoBack"/>
            <w:bookmarkEnd w:id="1"/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Pagalvėlė galvai -</w:t>
            </w: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544E5F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vnt.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26175C" w:rsidTr="008972F4">
        <w:tc>
          <w:tcPr>
            <w:tcW w:w="556" w:type="dxa"/>
          </w:tcPr>
          <w:p w:rsidR="0026175C" w:rsidRPr="0026175C" w:rsidRDefault="0026175C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:rsidR="0026175C" w:rsidRDefault="0026175C" w:rsidP="0026175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Pristatymas, instaliavimas/sumontavimas ir vartotojų apmokymas</w:t>
            </w:r>
          </w:p>
        </w:tc>
        <w:tc>
          <w:tcPr>
            <w:tcW w:w="3686" w:type="dxa"/>
          </w:tcPr>
          <w:p w:rsidR="0026175C" w:rsidRDefault="0026175C" w:rsidP="0026175C">
            <w:pPr>
              <w:spacing w:line="264" w:lineRule="auto"/>
              <w:rPr>
                <w:rFonts w:ascii="Times New Roman" w:eastAsia="Calibri" w:hAnsi="Times New Roman" w:cs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Prekių pristatymo į perkančiosios organizacijos sandėlį, iškrovimo, pervežimo iš sandėlio į instaliavimo/sumontavimo vietą, instaliavimo/sumontavimo, po instaliavimo/sumontavimo likusių įpakavimo medžiagų išvežimo (utilizavimo) ir personalo apmokymo išlaidos įskaičiuotos į pasiūlymo kainą.</w:t>
            </w:r>
          </w:p>
        </w:tc>
        <w:tc>
          <w:tcPr>
            <w:tcW w:w="1842" w:type="dxa"/>
          </w:tcPr>
          <w:p w:rsidR="0026175C" w:rsidRPr="002A7F87" w:rsidRDefault="0026175C" w:rsidP="0026175C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Operacinio stalo metaliniai komponentai pagaminti iš AISI 304 arba AISI 316L klasės nerūdijančio plieno (arba lygiaverčio).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2A7F8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Būtina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8D63ED" w:rsidTr="0026175C">
        <w:tc>
          <w:tcPr>
            <w:tcW w:w="556" w:type="dxa"/>
          </w:tcPr>
          <w:p w:rsidR="008D63ED" w:rsidRPr="0026175C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C3391">
              <w:rPr>
                <w:rFonts w:ascii="Times New Roman" w:eastAsia="Times New Roman" w:hAnsi="Times New Roman" w:cs="Times New Roman"/>
                <w:color w:val="000000" w:themeColor="text1"/>
              </w:rPr>
              <w:t>Atitikimas standartams IEC 60601-1-2</w:t>
            </w:r>
          </w:p>
        </w:tc>
        <w:tc>
          <w:tcPr>
            <w:tcW w:w="3686" w:type="dxa"/>
          </w:tcPr>
          <w:p w:rsidR="008D63ED" w:rsidRPr="002A7F87" w:rsidRDefault="008D63ED" w:rsidP="008D63E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8C3391">
              <w:rPr>
                <w:rFonts w:ascii="Times New Roman" w:hAnsi="Times New Roman" w:cs="Times New Roman"/>
                <w:color w:val="000000" w:themeColor="text1"/>
              </w:rPr>
              <w:t>Būtina</w:t>
            </w:r>
          </w:p>
        </w:tc>
        <w:tc>
          <w:tcPr>
            <w:tcW w:w="1842" w:type="dxa"/>
          </w:tcPr>
          <w:p w:rsidR="008D63ED" w:rsidRPr="002A7F87" w:rsidRDefault="008D63ED" w:rsidP="008D63E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D5DC1" w:rsidTr="0026175C">
        <w:tc>
          <w:tcPr>
            <w:tcW w:w="556" w:type="dxa"/>
          </w:tcPr>
          <w:p w:rsidR="008D5DC1" w:rsidRPr="0026175C" w:rsidRDefault="008D5DC1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:rsidR="008D5DC1" w:rsidRPr="008D5DC1" w:rsidRDefault="008D5DC1" w:rsidP="00F85834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bCs/>
              </w:rPr>
            </w:pPr>
            <w:r w:rsidRPr="008D5DC1">
              <w:rPr>
                <w:rFonts w:ascii="Times New Roman" w:hAnsi="Times New Roman" w:cs="Times New Roman"/>
              </w:rPr>
              <w:t>CE ženklinimas</w:t>
            </w:r>
          </w:p>
        </w:tc>
        <w:tc>
          <w:tcPr>
            <w:tcW w:w="3686" w:type="dxa"/>
          </w:tcPr>
          <w:p w:rsidR="008D5DC1" w:rsidRPr="008D5DC1" w:rsidRDefault="008D5DC1" w:rsidP="00F85834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bCs/>
              </w:rPr>
            </w:pPr>
            <w:r w:rsidRPr="008D5DC1">
              <w:rPr>
                <w:rFonts w:ascii="Times New Roman" w:hAnsi="Times New Roman" w:cs="Times New Roman"/>
              </w:rPr>
              <w:t>Būtinas</w:t>
            </w:r>
          </w:p>
        </w:tc>
        <w:tc>
          <w:tcPr>
            <w:tcW w:w="1842" w:type="dxa"/>
          </w:tcPr>
          <w:p w:rsidR="008D5DC1" w:rsidRPr="002A7F87" w:rsidRDefault="008D5DC1" w:rsidP="008D63E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CBC" w:rsidTr="0026175C">
        <w:tc>
          <w:tcPr>
            <w:tcW w:w="556" w:type="dxa"/>
          </w:tcPr>
          <w:p w:rsidR="004B7CBC" w:rsidRPr="0026175C" w:rsidRDefault="004B7CBC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:rsidR="004B7CBC" w:rsidRPr="008D5DC1" w:rsidRDefault="004B7CBC" w:rsidP="00F85834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Garantija</w:t>
            </w:r>
          </w:p>
        </w:tc>
        <w:tc>
          <w:tcPr>
            <w:tcW w:w="3686" w:type="dxa"/>
          </w:tcPr>
          <w:p w:rsidR="009E5719" w:rsidRPr="009E5719" w:rsidRDefault="004B7CBC" w:rsidP="00F85834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F87">
              <w:rPr>
                <w:rFonts w:ascii="Times New Roman" w:eastAsia="Times New Roman" w:hAnsi="Times New Roman" w:cs="Times New Roman"/>
                <w:color w:val="000000" w:themeColor="text1"/>
              </w:rPr>
              <w:t>≥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24 mėn.</w:t>
            </w:r>
          </w:p>
        </w:tc>
        <w:tc>
          <w:tcPr>
            <w:tcW w:w="1842" w:type="dxa"/>
          </w:tcPr>
          <w:p w:rsidR="004B7CBC" w:rsidRPr="002A7F87" w:rsidRDefault="004B7CBC" w:rsidP="008D63E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8D63ED" w:rsidRDefault="008D63ED" w:rsidP="008D63ED">
      <w:pPr>
        <w:spacing w:line="240" w:lineRule="auto"/>
        <w:jc w:val="center"/>
        <w:rPr>
          <w:rFonts w:ascii="Times New Roman" w:hAnsi="Times New Roman" w:cs="Times New Roman"/>
        </w:rPr>
      </w:pPr>
    </w:p>
    <w:sectPr w:rsidR="008D63ED" w:rsidSect="008D63ED">
      <w:headerReference w:type="default" r:id="rId8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7B2" w:rsidRDefault="006D67B2" w:rsidP="008D63ED">
      <w:pPr>
        <w:spacing w:after="0" w:line="240" w:lineRule="auto"/>
      </w:pPr>
      <w:r>
        <w:separator/>
      </w:r>
    </w:p>
  </w:endnote>
  <w:endnote w:type="continuationSeparator" w:id="0">
    <w:p w:rsidR="006D67B2" w:rsidRDefault="006D67B2" w:rsidP="008D6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7B2" w:rsidRDefault="006D67B2" w:rsidP="008D63ED">
      <w:pPr>
        <w:spacing w:after="0" w:line="240" w:lineRule="auto"/>
      </w:pPr>
      <w:r>
        <w:separator/>
      </w:r>
    </w:p>
  </w:footnote>
  <w:footnote w:type="continuationSeparator" w:id="0">
    <w:p w:rsidR="006D67B2" w:rsidRDefault="006D67B2" w:rsidP="008D6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3ED" w:rsidRDefault="008D63ED">
    <w:pPr>
      <w:pStyle w:val="Antrats"/>
    </w:pPr>
  </w:p>
  <w:p w:rsidR="008D63ED" w:rsidRDefault="008D63ED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43C3F"/>
    <w:multiLevelType w:val="hybridMultilevel"/>
    <w:tmpl w:val="FD9CD1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FF"/>
    <w:rsid w:val="00037948"/>
    <w:rsid w:val="0026175C"/>
    <w:rsid w:val="00297C50"/>
    <w:rsid w:val="00307E78"/>
    <w:rsid w:val="004501B2"/>
    <w:rsid w:val="004B7CBC"/>
    <w:rsid w:val="004C0F0E"/>
    <w:rsid w:val="00544E5F"/>
    <w:rsid w:val="00573F9F"/>
    <w:rsid w:val="006306F5"/>
    <w:rsid w:val="0068383F"/>
    <w:rsid w:val="006D67B2"/>
    <w:rsid w:val="006E2BCA"/>
    <w:rsid w:val="00733789"/>
    <w:rsid w:val="007E06FB"/>
    <w:rsid w:val="0083626A"/>
    <w:rsid w:val="008C06DE"/>
    <w:rsid w:val="008D5DC1"/>
    <w:rsid w:val="008D63ED"/>
    <w:rsid w:val="0094551C"/>
    <w:rsid w:val="00992F16"/>
    <w:rsid w:val="009E5719"/>
    <w:rsid w:val="00B0462B"/>
    <w:rsid w:val="00C11AA8"/>
    <w:rsid w:val="00C539F9"/>
    <w:rsid w:val="00CC6CCD"/>
    <w:rsid w:val="00DD03BC"/>
    <w:rsid w:val="00E3756F"/>
    <w:rsid w:val="00EC00A7"/>
    <w:rsid w:val="00F26459"/>
    <w:rsid w:val="00F26D98"/>
    <w:rsid w:val="00F6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8C0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D6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D63ED"/>
  </w:style>
  <w:style w:type="paragraph" w:styleId="Porat">
    <w:name w:val="footer"/>
    <w:basedOn w:val="prastasis"/>
    <w:link w:val="PoratDiagrama"/>
    <w:uiPriority w:val="99"/>
    <w:unhideWhenUsed/>
    <w:rsid w:val="008D6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D63ED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D6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D63ED"/>
    <w:rPr>
      <w:rFonts w:ascii="Tahoma" w:hAnsi="Tahoma" w:cs="Tahoma"/>
      <w:sz w:val="16"/>
      <w:szCs w:val="16"/>
    </w:rPr>
  </w:style>
  <w:style w:type="character" w:customStyle="1" w:styleId="Bodytext2">
    <w:name w:val="Body text (2)"/>
    <w:rsid w:val="008D63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paragraph" w:styleId="Sraopastraipa">
    <w:name w:val="List Paragraph"/>
    <w:basedOn w:val="prastasis"/>
    <w:uiPriority w:val="34"/>
    <w:qFormat/>
    <w:rsid w:val="002617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8C0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D6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D63ED"/>
  </w:style>
  <w:style w:type="paragraph" w:styleId="Porat">
    <w:name w:val="footer"/>
    <w:basedOn w:val="prastasis"/>
    <w:link w:val="PoratDiagrama"/>
    <w:uiPriority w:val="99"/>
    <w:unhideWhenUsed/>
    <w:rsid w:val="008D6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D63ED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D6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D63ED"/>
    <w:rPr>
      <w:rFonts w:ascii="Tahoma" w:hAnsi="Tahoma" w:cs="Tahoma"/>
      <w:sz w:val="16"/>
      <w:szCs w:val="16"/>
    </w:rPr>
  </w:style>
  <w:style w:type="character" w:customStyle="1" w:styleId="Bodytext2">
    <w:name w:val="Body text (2)"/>
    <w:rsid w:val="008D63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paragraph" w:styleId="Sraopastraipa">
    <w:name w:val="List Paragraph"/>
    <w:basedOn w:val="prastasis"/>
    <w:uiPriority w:val="34"/>
    <w:qFormat/>
    <w:rsid w:val="002617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2161</Words>
  <Characters>1232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Darbas</dc:creator>
  <cp:keywords/>
  <dc:description/>
  <cp:lastModifiedBy>Darbas</cp:lastModifiedBy>
  <cp:revision>19</cp:revision>
  <dcterms:created xsi:type="dcterms:W3CDTF">2024-10-30T06:20:00Z</dcterms:created>
  <dcterms:modified xsi:type="dcterms:W3CDTF">2025-03-07T07:56:00Z</dcterms:modified>
</cp:coreProperties>
</file>